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主题宣传视频制作及宣发服务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default" w:ascii="仿宋_GB2312" w:eastAsia="仿宋_GB2312"/>
          <w:color w:val="auto"/>
          <w:sz w:val="30"/>
          <w:szCs w:val="30"/>
          <w:lang w:val="en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 xml:space="preserve">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02"/>
        <w:gridCol w:w="990"/>
        <w:gridCol w:w="2614"/>
        <w:gridCol w:w="660"/>
        <w:gridCol w:w="660"/>
        <w:gridCol w:w="1065"/>
        <w:gridCol w:w="1200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货物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品牌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型号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规格技术指标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数量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宣传周主题宣传视频制作及宣发服务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视频制作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视频1条（3分钟左右），含策划、创意、文案、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拍摄、剪辑合成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、图文包装、音乐配音等，并制作成预热宣传片（30-60秒）。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总价应包含：上述货物以及相关税费等一切费用，报价总价超过最高限价的，视为无效报价。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省级电视媒体投放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时长3分钟左右/期，频次5次/天，播放7天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065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总金额（人民币∕大写）：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（小写）：￥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备注：1.采购最高限额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98500</w:t>
      </w:r>
      <w:r>
        <w:rPr>
          <w:rFonts w:hint="eastAsia" w:ascii="仿宋_GB2312" w:hAnsi="仿宋_GB2312" w:eastAsia="仿宋_GB2312" w:cs="仿宋_GB2312"/>
          <w:sz w:val="21"/>
          <w:szCs w:val="21"/>
        </w:rPr>
        <w:t>元，总报价高于限价的，报价无效。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2.供应商应提供相关材料：⑴营业执照（或法人证书）复印件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⑵填报完整的项目采购报价单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3.供应商提供的原件或复印件均需加盖公章，所有材料应密封后在时限内提交。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ODgxMTRiMTk1NGJlODU3NmVlZGM2MmU5Y2I0NWUifQ=="/>
  </w:docVars>
  <w:rsids>
    <w:rsidRoot w:val="00000000"/>
    <w:rsid w:val="75E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大先生</cp:lastModifiedBy>
  <dcterms:modified xsi:type="dcterms:W3CDTF">2022-08-02T09:04:23Z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30AAF2031E804D60B1C886BC5BE53522</vt:lpwstr>
  </property>
</Properties>
</file>